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96/2026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Berufskolleg Kreis Höxter, Standort Brakel, Klöckerstr. 10, 33034 Brakel (Los 1) + Johann-Conrad-Schlaun-Berufskolleg, Stiepenweg 15, 34414 Warburg (Los 2): Schadstoffgutachte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